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A6F">
      <w:r>
        <w:t>Используя алгебраические преобразования доказать равенство.</w:t>
      </w:r>
    </w:p>
    <w:p w:rsidR="00635A6F" w:rsidRPr="00635A6F" w:rsidRDefault="00635A6F">
      <w:pPr>
        <w:rPr>
          <w:i/>
          <w:sz w:val="36"/>
          <w:szCs w:val="36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A∩B</m:t>
              </m: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∆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A∩C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∆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B∩C</m:t>
                  </m:r>
                </m:e>
              </m:d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A∩B</m:t>
              </m: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∪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A∩C</m:t>
              </m: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∪(B∩C)</m:t>
          </m:r>
        </m:oMath>
      </m:oMathPara>
    </w:p>
    <w:p w:rsidR="00635A6F" w:rsidRPr="00635A6F" w:rsidRDefault="00635A6F"/>
    <w:sectPr w:rsidR="00635A6F" w:rsidRPr="0063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A6F"/>
    <w:rsid w:val="0063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A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3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2011-03-02T12:44:00Z</dcterms:created>
  <dcterms:modified xsi:type="dcterms:W3CDTF">2011-03-02T12:51:00Z</dcterms:modified>
</cp:coreProperties>
</file>