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A4" w:rsidRDefault="0084374A">
      <w:r>
        <w:t>Шар  с радиусом 6 см заряжен до потенциала 300В,а шар с радиусом 4 см-до потенциала 500В.Определить  потенциал шаров после того , как их соединили с проводником, емкостью которого можно пренебречь.</w:t>
      </w:r>
    </w:p>
    <w:sectPr w:rsidR="00B508A4" w:rsidSect="00B5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74A"/>
    <w:rsid w:val="0084374A"/>
    <w:rsid w:val="00B5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21129</dc:creator>
  <cp:lastModifiedBy>21129</cp:lastModifiedBy>
  <cp:revision>1</cp:revision>
  <dcterms:created xsi:type="dcterms:W3CDTF">2010-06-23T17:46:00Z</dcterms:created>
  <dcterms:modified xsi:type="dcterms:W3CDTF">2010-06-23T17:50:00Z</dcterms:modified>
</cp:coreProperties>
</file>