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26" w:rsidRPr="006F4EEC" w:rsidRDefault="00A76C26" w:rsidP="00A76C26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МЕТОДИЧЕСКИЕ РЕКОМЕНДАЦИИ ПО ВЫПОЛНЕНИЮ КОНТРОЛЬНЫХ РАБОТ</w:t>
      </w:r>
    </w:p>
    <w:p w:rsidR="00A76C26" w:rsidRPr="006F4EEC" w:rsidRDefault="00A76C26" w:rsidP="00A76C26">
      <w:pPr>
        <w:shd w:val="clear" w:color="auto" w:fill="FFFFFF"/>
        <w:autoSpaceDE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Цель контрольной работы - углубление и закрепление студентами знаний, полученных в процессе изучения настоящего курса, подготовка их </w:t>
      </w:r>
      <w:proofErr w:type="gramStart"/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6F4EEC">
        <w:rPr>
          <w:rFonts w:ascii="Times New Roman" w:eastAsia="Times New Roman" w:hAnsi="Times New Roman"/>
          <w:color w:val="000000"/>
          <w:sz w:val="28"/>
          <w:szCs w:val="28"/>
        </w:rPr>
        <w:t xml:space="preserve"> успешной сдое зачета.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Контрольная работа выполняется письменно на листах бумаги стандарта А</w:t>
      </w:r>
      <w:proofErr w:type="gramStart"/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4</w:t>
      </w:r>
      <w:proofErr w:type="gramEnd"/>
      <w:r w:rsidRPr="006F4EE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рукописно либо с использованием любых средств печати и пред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</w:t>
      </w: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 xml:space="preserve">вляется не менее чем за 5 дней до сдачи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зачета или </w:t>
      </w: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экзамена.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ab/>
        <w:t>Вариант работы выбирается по последней цифре номера зачетной книжки студента.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Контрольная работа состоит из трех заданий: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а) тематического вопроса (задание 1), ответ на который (требует использования литературных источников) следует излагать в сжатой форме объемом, эквивалентным 1-2 страницам машинописного текста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обязательной ссылкой на источники не позднее 2007-2010гг</w:t>
      </w: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б) тестового задания (задание 2), в котором необходимо выбрать из предложенных вариантов ответов от 1 до 5 правильных и затем обосновать свой выбор (объяснить, почему выбраны данные варианты ответов и не выбраны другие);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в) двух задач (задания 3 и 4), связанных с математическими расчетами, решение которых должно быть представлено подробно (поэтапно) с указанием соответствующих формул и вычислений.</w:t>
      </w:r>
    </w:p>
    <w:p w:rsidR="00A76C26" w:rsidRDefault="00A76C26" w:rsidP="00A76C26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6C26" w:rsidRDefault="00A76C26" w:rsidP="00A76C26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6C26" w:rsidRPr="006F4EEC" w:rsidRDefault="00A76C26" w:rsidP="00A76C26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b/>
          <w:color w:val="000000"/>
          <w:sz w:val="28"/>
          <w:szCs w:val="28"/>
        </w:rPr>
        <w:t>Вариант 5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1. В чем разница между оптовой ценой предприятия и отпускной ценой предприятия? Как они формируются и как рассчитываются?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2. К внутренним факторам, влияющим на уровень цен, относятся: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а) потребители;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б) государственное регулирование цен;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в) тактика предприятия по ценообразованию;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г) установление предприятием системы скидок;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) конкуренты;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е) издержки при производстве продукции.</w:t>
      </w:r>
    </w:p>
    <w:p w:rsidR="00A76C26" w:rsidRPr="006F4EEC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>3. Определите розничную цену изделия, и ее структуру при следующих условиях: его себестоимость - 20 руб., рентабельность изготовления - 15%. ставка акциза - 25%, ставка НДС - 20%, оптовая наценка - 18%, розничная наценка-22%.</w:t>
      </w:r>
    </w:p>
    <w:p w:rsidR="00EE5D0F" w:rsidRPr="00A76C26" w:rsidRDefault="00A76C26" w:rsidP="00A76C26">
      <w:p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 xml:space="preserve">4. Шкала спроса определенного товара выглядит следующим образом (цена за шт., руб. -  кол-во продаж, шт.): 120 - 200,   100-470,  95-670,  90-900,   80 - 2000, шкала предложения (цена за шт., руб. - кол-во предложенного товара, шт.): 120-1340,  100-1270, 95- 1230, 90 - 1180, 80-1040. После того как конкуренты выбросили на рынок товар-заменитель, спрос на основной товар при прежней цене и предложении уменьшился и составил соответственно 90, </w:t>
      </w:r>
      <w:r w:rsidRPr="006F4EE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290, 400, 550, 1170 шт. Определите коэффициент эластичности предложения по найденным графически координатам равновесных точек и снижение выручки от реализации основного товара вследствие введения товара-заменителя.</w:t>
      </w:r>
    </w:p>
    <w:sectPr w:rsidR="00EE5D0F" w:rsidRPr="00A76C26" w:rsidSect="00EE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26"/>
    <w:rsid w:val="00A76C26"/>
    <w:rsid w:val="00E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eMachines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2010-10-25T20:36:00Z</dcterms:created>
  <dcterms:modified xsi:type="dcterms:W3CDTF">2010-10-25T20:40:00Z</dcterms:modified>
</cp:coreProperties>
</file>